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br w:type="textWrapping"/>
        <w:t xml:space="preserve">Date: 10/31/2025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Miguel Castiblanco Melendez (Scrum Master), Orkhan Fataliyev (Product Owner), Daniel Vysokos (Developer), Jesus Andres Vargas (Developer), Sebastian Pablo Ochotorena (Developer)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8:05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Miguel Castiblanco Melendez: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Found different ways to get the Security Certificate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Try to implement the security certificate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Orkhan Fataliyev: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Dynamic color-changing background implemented successfully.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Font style and color finalized for progress text.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Conduct visual polish pass (shadows, smooth edges, color tuning).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 accessibility (contrast, animation speed for users sensitive to motion).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Daniel Vysokos: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Successfully connected the real readability score logic. The frontend now calls the backend, which runs the analysis and sends back the </w:t>
      </w:r>
      <w:r w:rsidDel="00000000" w:rsidR="00000000" w:rsidRPr="00000000">
        <w:rPr>
          <w:i w:val="1"/>
          <w:iCs w:val="1"/>
          <w:rtl w:val="0"/>
        </w:rPr>
        <w:t xml:space="preserve">actual</w:t>
      </w:r>
      <w:r w:rsidDel="00000000" w:rsidR="00000000" w:rsidRPr="00000000">
        <w:rPr>
          <w:rtl w:val="0"/>
        </w:rPr>
        <w:t xml:space="preserve"> score to the UI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doing the same thing for the "resume match score" logic from Sprint 3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 match score logic is a bit more complex, so it might take more effort to plug in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Jesus Andres Vargas: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integration testing and reviewed deployment plan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Intentified a few edge cases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Finalize integration steps and begin hosting process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brute force testing for edge cases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Ensuring smooth bugless hosting</w:t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Sebastian Pablo Ochotorena: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 today.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Integrated SQLite with WAL mode; added migrations and automatic recovery; stored all artifacts locally (no S3).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 local file-cache with LRU and quotas; implement backup/export command for ops.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Disk quotas vary by plan; need guardrails to prevent cache from evicting active artifacts.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